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E97A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center"/>
        <w:textAlignment w:val="auto"/>
        <w:rPr>
          <w:rFonts w:hint="eastAsia"/>
          <w:sz w:val="28"/>
          <w:szCs w:val="36"/>
          <w:lang w:eastAsia="zh-CN"/>
        </w:rPr>
      </w:pPr>
      <w:bookmarkStart w:id="0" w:name="_GoBack"/>
      <w:bookmarkEnd w:id="0"/>
      <w:r>
        <w:rPr>
          <w:rFonts w:hint="eastAsia"/>
          <w:sz w:val="28"/>
          <w:szCs w:val="36"/>
          <w:lang w:eastAsia="zh-CN"/>
        </w:rPr>
        <w:t>用人单位作业场所职业病危害因素及相关信息确认表</w:t>
      </w:r>
    </w:p>
    <w:p w14:paraId="683312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center"/>
        <w:textAlignment w:val="auto"/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eastAsia="zh-CN"/>
        </w:rPr>
        <w:t>（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36"/>
          <w:u w:val="none"/>
          <w:lang w:val="en-US" w:eastAsia="zh-CN"/>
        </w:rPr>
        <w:t>-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号</w:t>
      </w:r>
      <w:r>
        <w:rPr>
          <w:rFonts w:hint="eastAsia"/>
          <w:sz w:val="28"/>
          <w:szCs w:val="36"/>
          <w:lang w:eastAsia="zh-CN"/>
        </w:rPr>
        <w:t>）</w:t>
      </w:r>
    </w:p>
    <w:p w14:paraId="1845C667">
      <w:pPr>
        <w:rPr>
          <w:rFonts w:hint="eastAsia"/>
          <w:lang w:eastAsia="zh-CN"/>
        </w:rPr>
      </w:pPr>
    </w:p>
    <w:p w14:paraId="5F49779D">
      <w:pPr>
        <w:spacing w:line="360" w:lineRule="auto"/>
        <w:rPr>
          <w:rFonts w:hint="eastAsia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eastAsia="zh-CN"/>
        </w:rPr>
        <w:t>用人单位名称（盖章）：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                                               </w:t>
      </w:r>
    </w:p>
    <w:p w14:paraId="1CBD38D6">
      <w:pPr>
        <w:spacing w:line="360" w:lineRule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检测报告出具单位：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                                                  </w:t>
      </w:r>
    </w:p>
    <w:p w14:paraId="22714880">
      <w:pPr>
        <w:spacing w:line="360" w:lineRule="auto"/>
        <w:rPr>
          <w:rFonts w:hint="eastAsia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检测报告出具日期：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               </w:t>
      </w:r>
      <w:r>
        <w:rPr>
          <w:rFonts w:hint="eastAsia"/>
          <w:sz w:val="24"/>
          <w:szCs w:val="32"/>
          <w:lang w:val="en-US" w:eastAsia="zh-CN"/>
        </w:rPr>
        <w:t>检测报告编号：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                        </w:t>
      </w:r>
    </w:p>
    <w:p w14:paraId="4B41A08C">
      <w:pPr>
        <w:spacing w:line="360" w:lineRule="auto"/>
        <w:rPr>
          <w:rFonts w:hint="eastAsia"/>
          <w:sz w:val="24"/>
          <w:szCs w:val="32"/>
          <w:u w:val="none" w:color="auto"/>
          <w:lang w:val="en-US" w:eastAsia="zh-CN"/>
        </w:rPr>
      </w:pPr>
      <w:r>
        <w:rPr>
          <w:rFonts w:hint="eastAsia"/>
          <w:sz w:val="24"/>
          <w:szCs w:val="32"/>
          <w:u w:val="none" w:color="FFFFFF" w:themeColor="background1"/>
          <w:lang w:val="en-US" w:eastAsia="zh-CN"/>
        </w:rPr>
        <w:t>用人单位</w:t>
      </w:r>
      <w:r>
        <w:rPr>
          <w:rFonts w:hint="eastAsia" w:eastAsiaTheme="minorEastAsia"/>
          <w:sz w:val="24"/>
          <w:szCs w:val="32"/>
          <w:u w:val="none" w:color="FFFFFF" w:themeColor="background1"/>
          <w:lang w:val="en-US" w:eastAsia="zh-CN"/>
        </w:rPr>
        <w:t>营业执照注册地：</w:t>
      </w:r>
      <w:r>
        <w:rPr>
          <w:rFonts w:hint="eastAsia"/>
          <w:sz w:val="24"/>
          <w:szCs w:val="32"/>
          <w:u w:val="none" w:color="auto"/>
          <w:lang w:val="en-US" w:eastAsia="zh-CN"/>
        </w:rPr>
        <w:t>深圳市</w:t>
      </w:r>
      <w:r>
        <w:rPr>
          <w:rFonts w:hint="eastAsia" w:ascii="宋体" w:hAnsi="宋体"/>
          <w:kern w:val="0"/>
          <w:sz w:val="21"/>
          <w:u w:val="none" w:color="auto"/>
        </w:rPr>
        <w:t>□</w:t>
      </w:r>
      <w:r>
        <w:rPr>
          <w:rFonts w:hint="eastAsia"/>
          <w:sz w:val="24"/>
          <w:szCs w:val="32"/>
          <w:u w:val="none" w:color="auto"/>
          <w:lang w:val="en-US" w:eastAsia="zh-CN"/>
        </w:rPr>
        <w:t xml:space="preserve">     非深圳市</w:t>
      </w:r>
      <w:r>
        <w:rPr>
          <w:rFonts w:hint="eastAsia" w:ascii="宋体" w:hAnsi="宋体"/>
          <w:kern w:val="0"/>
          <w:sz w:val="21"/>
          <w:u w:val="none" w:color="auto"/>
        </w:rPr>
        <w:t>□</w:t>
      </w:r>
      <w:r>
        <w:rPr>
          <w:rFonts w:hint="eastAsia"/>
          <w:sz w:val="24"/>
          <w:szCs w:val="32"/>
          <w:u w:val="none" w:color="auto"/>
          <w:lang w:val="en-US" w:eastAsia="zh-CN"/>
        </w:rPr>
        <w:t xml:space="preserve">  </w:t>
      </w:r>
    </w:p>
    <w:p w14:paraId="102D7C2F">
      <w:pPr>
        <w:spacing w:line="360" w:lineRule="auto"/>
        <w:rPr>
          <w:rFonts w:hint="eastAsia"/>
          <w:sz w:val="24"/>
          <w:szCs w:val="32"/>
          <w:u w:val="none" w:color="auto"/>
          <w:lang w:val="en-US" w:eastAsia="zh-CN"/>
        </w:rPr>
      </w:pPr>
      <w:r>
        <w:rPr>
          <w:rFonts w:hint="eastAsia"/>
          <w:sz w:val="24"/>
          <w:szCs w:val="32"/>
          <w:u w:val="none" w:color="auto"/>
          <w:lang w:val="en-US" w:eastAsia="zh-CN"/>
        </w:rPr>
        <w:t>职业病危害风险分类：严重1年</w:t>
      </w:r>
      <w:r>
        <w:rPr>
          <w:rFonts w:hint="eastAsia" w:ascii="宋体" w:hAnsi="宋体"/>
          <w:kern w:val="0"/>
          <w:sz w:val="21"/>
          <w:u w:val="none" w:color="auto"/>
        </w:rPr>
        <w:t>□</w:t>
      </w:r>
      <w:r>
        <w:rPr>
          <w:rFonts w:hint="eastAsia" w:ascii="宋体" w:hAnsi="宋体"/>
          <w:kern w:val="0"/>
          <w:sz w:val="21"/>
          <w:u w:val="none" w:color="auto"/>
          <w:lang w:val="en-US" w:eastAsia="zh-CN"/>
        </w:rPr>
        <w:t xml:space="preserve">    </w:t>
      </w:r>
      <w:r>
        <w:rPr>
          <w:rFonts w:hint="eastAsia"/>
          <w:sz w:val="24"/>
          <w:szCs w:val="32"/>
          <w:u w:val="none" w:color="auto"/>
          <w:lang w:val="en-US" w:eastAsia="zh-CN"/>
        </w:rPr>
        <w:t>一般3年</w:t>
      </w:r>
      <w:r>
        <w:rPr>
          <w:rFonts w:hint="eastAsia" w:ascii="宋体" w:hAnsi="宋体"/>
          <w:kern w:val="0"/>
          <w:sz w:val="21"/>
          <w:u w:val="none" w:color="auto"/>
        </w:rPr>
        <w:t>□</w:t>
      </w:r>
      <w:r>
        <w:rPr>
          <w:rFonts w:hint="eastAsia"/>
          <w:sz w:val="24"/>
          <w:szCs w:val="32"/>
          <w:u w:val="none" w:color="auto"/>
          <w:lang w:val="en-US" w:eastAsia="zh-CN"/>
        </w:rPr>
        <w:t xml:space="preserve">     未知1年</w:t>
      </w:r>
      <w:r>
        <w:rPr>
          <w:rFonts w:hint="eastAsia" w:ascii="宋体" w:hAnsi="宋体"/>
          <w:kern w:val="0"/>
          <w:sz w:val="21"/>
          <w:u w:val="none" w:color="auto"/>
        </w:rPr>
        <w:t>□</w:t>
      </w:r>
    </w:p>
    <w:p w14:paraId="24E934A3">
      <w:pPr>
        <w:jc w:val="center"/>
        <w:rPr>
          <w:rFonts w:hint="eastAsia"/>
          <w:sz w:val="24"/>
          <w:szCs w:val="32"/>
          <w:lang w:val="en-US" w:eastAsia="zh-CN"/>
        </w:rPr>
      </w:pPr>
    </w:p>
    <w:p w14:paraId="392BE618">
      <w:pPr>
        <w:jc w:val="center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岗位设置及接触职业病危害因素情况汇总表</w:t>
      </w:r>
    </w:p>
    <w:tbl>
      <w:tblPr>
        <w:tblStyle w:val="5"/>
        <w:tblpPr w:leftFromText="180" w:rightFromText="180" w:vertAnchor="text" w:horzAnchor="page" w:tblpXSpec="center" w:tblpY="117"/>
        <w:tblOverlap w:val="never"/>
        <w:tblW w:w="88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1610"/>
        <w:gridCol w:w="1500"/>
        <w:gridCol w:w="1500"/>
        <w:gridCol w:w="3600"/>
      </w:tblGrid>
      <w:tr w14:paraId="74E94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670" w:type="dxa"/>
            <w:vAlign w:val="center"/>
          </w:tcPr>
          <w:p w14:paraId="3860C3E2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1610" w:type="dxa"/>
            <w:vAlign w:val="center"/>
          </w:tcPr>
          <w:p w14:paraId="1F00283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工作部门</w:t>
            </w:r>
          </w:p>
        </w:tc>
        <w:tc>
          <w:tcPr>
            <w:tcW w:w="1500" w:type="dxa"/>
            <w:vAlign w:val="center"/>
          </w:tcPr>
          <w:p w14:paraId="3D2C8682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工种</w:t>
            </w:r>
          </w:p>
        </w:tc>
        <w:tc>
          <w:tcPr>
            <w:tcW w:w="1500" w:type="dxa"/>
            <w:vAlign w:val="center"/>
          </w:tcPr>
          <w:p w14:paraId="481B888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接触人数</w:t>
            </w:r>
          </w:p>
        </w:tc>
        <w:tc>
          <w:tcPr>
            <w:tcW w:w="3600" w:type="dxa"/>
            <w:vAlign w:val="center"/>
          </w:tcPr>
          <w:p w14:paraId="4E80DB8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接触职业病危害因素</w:t>
            </w:r>
          </w:p>
        </w:tc>
      </w:tr>
      <w:tr w14:paraId="5E4FB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670" w:type="dxa"/>
            <w:vAlign w:val="center"/>
          </w:tcPr>
          <w:p w14:paraId="60515C3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610" w:type="dxa"/>
            <w:vAlign w:val="center"/>
          </w:tcPr>
          <w:p w14:paraId="68A8B80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***</w:t>
            </w:r>
          </w:p>
        </w:tc>
        <w:tc>
          <w:tcPr>
            <w:tcW w:w="1500" w:type="dxa"/>
            <w:vAlign w:val="center"/>
          </w:tcPr>
          <w:p w14:paraId="7BD7E9B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***</w:t>
            </w:r>
          </w:p>
        </w:tc>
        <w:tc>
          <w:tcPr>
            <w:tcW w:w="1500" w:type="dxa"/>
            <w:vAlign w:val="center"/>
          </w:tcPr>
          <w:p w14:paraId="158A931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***</w:t>
            </w:r>
          </w:p>
        </w:tc>
        <w:tc>
          <w:tcPr>
            <w:tcW w:w="3600" w:type="dxa"/>
            <w:vAlign w:val="center"/>
          </w:tcPr>
          <w:p w14:paraId="076A076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（请参照GBZ-188目录的标准术语填写）</w:t>
            </w:r>
          </w:p>
        </w:tc>
      </w:tr>
      <w:tr w14:paraId="258B6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670" w:type="dxa"/>
            <w:vAlign w:val="center"/>
          </w:tcPr>
          <w:p w14:paraId="6B6F0D3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10" w:type="dxa"/>
            <w:vAlign w:val="center"/>
          </w:tcPr>
          <w:p w14:paraId="5336A3F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3A8EDBF9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以下空白</w:t>
            </w:r>
          </w:p>
        </w:tc>
        <w:tc>
          <w:tcPr>
            <w:tcW w:w="1500" w:type="dxa"/>
            <w:vAlign w:val="center"/>
          </w:tcPr>
          <w:p w14:paraId="6B1BD151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600" w:type="dxa"/>
            <w:vAlign w:val="center"/>
          </w:tcPr>
          <w:p w14:paraId="41510E40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43AC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670" w:type="dxa"/>
            <w:vAlign w:val="center"/>
          </w:tcPr>
          <w:p w14:paraId="1A696C0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10" w:type="dxa"/>
            <w:vAlign w:val="center"/>
          </w:tcPr>
          <w:p w14:paraId="02A5E1F4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0EE23FC1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6001749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600" w:type="dxa"/>
            <w:vAlign w:val="center"/>
          </w:tcPr>
          <w:p w14:paraId="5053B70F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6B42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670" w:type="dxa"/>
            <w:vAlign w:val="center"/>
          </w:tcPr>
          <w:p w14:paraId="35FBC82F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10" w:type="dxa"/>
            <w:vAlign w:val="center"/>
          </w:tcPr>
          <w:p w14:paraId="1B5AF31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66C8004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67E3B6F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600" w:type="dxa"/>
            <w:vAlign w:val="center"/>
          </w:tcPr>
          <w:p w14:paraId="15650D65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5C96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670" w:type="dxa"/>
            <w:vAlign w:val="center"/>
          </w:tcPr>
          <w:p w14:paraId="1EB02714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10" w:type="dxa"/>
            <w:vAlign w:val="center"/>
          </w:tcPr>
          <w:p w14:paraId="1E3D0B2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0DEB2682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7B75D88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600" w:type="dxa"/>
            <w:vAlign w:val="center"/>
          </w:tcPr>
          <w:p w14:paraId="45F115F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88A6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670" w:type="dxa"/>
            <w:vAlign w:val="center"/>
          </w:tcPr>
          <w:p w14:paraId="55B3531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10" w:type="dxa"/>
            <w:vAlign w:val="center"/>
          </w:tcPr>
          <w:p w14:paraId="5B797430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1FF3F7E5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3B61EBD9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600" w:type="dxa"/>
            <w:vAlign w:val="center"/>
          </w:tcPr>
          <w:p w14:paraId="153482D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4FC6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670" w:type="dxa"/>
            <w:vAlign w:val="center"/>
          </w:tcPr>
          <w:p w14:paraId="7C6CFCA2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10" w:type="dxa"/>
            <w:vAlign w:val="center"/>
          </w:tcPr>
          <w:p w14:paraId="7951106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7571716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24E1A09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600" w:type="dxa"/>
            <w:vAlign w:val="center"/>
          </w:tcPr>
          <w:p w14:paraId="513AA794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A7F8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670" w:type="dxa"/>
            <w:vAlign w:val="center"/>
          </w:tcPr>
          <w:p w14:paraId="032C5240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10" w:type="dxa"/>
            <w:vAlign w:val="center"/>
          </w:tcPr>
          <w:p w14:paraId="0720C5C9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00423DD5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17CB99D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600" w:type="dxa"/>
            <w:vAlign w:val="center"/>
          </w:tcPr>
          <w:p w14:paraId="0BD95B0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7515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670" w:type="dxa"/>
            <w:vAlign w:val="center"/>
          </w:tcPr>
          <w:p w14:paraId="6BACCF6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10" w:type="dxa"/>
            <w:vAlign w:val="center"/>
          </w:tcPr>
          <w:p w14:paraId="08DBDAA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68E2E5C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0B617A60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600" w:type="dxa"/>
            <w:vAlign w:val="center"/>
          </w:tcPr>
          <w:p w14:paraId="6C2D0E5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C0DC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670" w:type="dxa"/>
            <w:vAlign w:val="center"/>
          </w:tcPr>
          <w:p w14:paraId="3F270F55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10" w:type="dxa"/>
            <w:vAlign w:val="center"/>
          </w:tcPr>
          <w:p w14:paraId="145315D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19AC5430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3F54D50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600" w:type="dxa"/>
            <w:vAlign w:val="center"/>
          </w:tcPr>
          <w:p w14:paraId="0DBA2909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A28A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670" w:type="dxa"/>
            <w:vAlign w:val="center"/>
          </w:tcPr>
          <w:p w14:paraId="04F84510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10" w:type="dxa"/>
            <w:vAlign w:val="center"/>
          </w:tcPr>
          <w:p w14:paraId="24B5F13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1B63124F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1BE0E49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600" w:type="dxa"/>
            <w:vAlign w:val="center"/>
          </w:tcPr>
          <w:p w14:paraId="47F4744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EBAF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670" w:type="dxa"/>
            <w:vAlign w:val="center"/>
          </w:tcPr>
          <w:p w14:paraId="7127DC62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10" w:type="dxa"/>
            <w:vAlign w:val="center"/>
          </w:tcPr>
          <w:p w14:paraId="678E0E8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26DAFEF5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3D7D23E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600" w:type="dxa"/>
            <w:vAlign w:val="center"/>
          </w:tcPr>
          <w:p w14:paraId="3693C64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3256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670" w:type="dxa"/>
            <w:vAlign w:val="center"/>
          </w:tcPr>
          <w:p w14:paraId="2EFF1F8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10" w:type="dxa"/>
            <w:vAlign w:val="center"/>
          </w:tcPr>
          <w:p w14:paraId="48EFE38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6378FE31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573782D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600" w:type="dxa"/>
            <w:vAlign w:val="center"/>
          </w:tcPr>
          <w:p w14:paraId="7AA2A38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BEB9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670" w:type="dxa"/>
            <w:vAlign w:val="center"/>
          </w:tcPr>
          <w:p w14:paraId="68A058A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10" w:type="dxa"/>
            <w:vAlign w:val="center"/>
          </w:tcPr>
          <w:p w14:paraId="3E57422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4D995EA0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5F9D488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600" w:type="dxa"/>
            <w:vAlign w:val="center"/>
          </w:tcPr>
          <w:p w14:paraId="2C0E9B6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02FD7BE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注：1.报告中涉及到的岗位及危害因素均需填写。</w:t>
      </w:r>
    </w:p>
    <w:p w14:paraId="6410978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2.《受检人员名单》中的工作部门、工种、危害因素等信息必须与该表格完全一致。</w:t>
      </w: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”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wNzkwOWVmNmJmN2MxMmI2OTY5NGMzNjAzN2ZmNjYifQ=="/>
  </w:docVars>
  <w:rsids>
    <w:rsidRoot w:val="13C20120"/>
    <w:rsid w:val="06E44C4D"/>
    <w:rsid w:val="07A44D9A"/>
    <w:rsid w:val="082F12C8"/>
    <w:rsid w:val="10043C7B"/>
    <w:rsid w:val="13C20120"/>
    <w:rsid w:val="13FA3E9C"/>
    <w:rsid w:val="156613E8"/>
    <w:rsid w:val="16784396"/>
    <w:rsid w:val="1A3A6D6A"/>
    <w:rsid w:val="1E2B309E"/>
    <w:rsid w:val="224B494C"/>
    <w:rsid w:val="28132ED1"/>
    <w:rsid w:val="29AB5BD4"/>
    <w:rsid w:val="2F7F773F"/>
    <w:rsid w:val="2FBC1598"/>
    <w:rsid w:val="30E5610A"/>
    <w:rsid w:val="3BEC24D7"/>
    <w:rsid w:val="3C3E7F0C"/>
    <w:rsid w:val="44604E73"/>
    <w:rsid w:val="4F3337BC"/>
    <w:rsid w:val="5F142C9B"/>
    <w:rsid w:val="7ABA59A2"/>
    <w:rsid w:val="7BC0100A"/>
    <w:rsid w:val="7CE205F1"/>
    <w:rsid w:val="7E647439"/>
    <w:rsid w:val="7FBE5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 黑体"/>
    <w:basedOn w:val="1"/>
    <w:qFormat/>
    <w:uiPriority w:val="0"/>
    <w:rPr>
      <w:rFonts w:hint="eastAsia" w:ascii="黑体" w:hAnsi="黑体" w:eastAsia="黑体" w:cs="黑体"/>
      <w:sz w:val="32"/>
    </w:rPr>
  </w:style>
  <w:style w:type="paragraph" w:customStyle="1" w:styleId="8">
    <w:name w:val=" 仿宋_GB2312"/>
    <w:basedOn w:val="1"/>
    <w:qFormat/>
    <w:uiPriority w:val="0"/>
    <w:rPr>
      <w:rFonts w:hint="eastAsia" w:ascii="仿宋_GB2312" w:hAnsi="仿宋_GB2312" w:eastAsia="仿宋_GB2312" w:cs="仿宋_GB2312"/>
      <w:sz w:val="32"/>
    </w:rPr>
  </w:style>
  <w:style w:type="paragraph" w:customStyle="1" w:styleId="9">
    <w:name w:val=" 楷体_GB2312"/>
    <w:basedOn w:val="1"/>
    <w:qFormat/>
    <w:uiPriority w:val="0"/>
    <w:rPr>
      <w:rFonts w:hint="eastAsia" w:ascii="楷体_GB2312" w:hAnsi="楷体_GB2312" w:eastAsia="楷体_GB2312" w:cs="楷体_GB2312"/>
      <w:sz w:val="32"/>
    </w:rPr>
  </w:style>
  <w:style w:type="paragraph" w:customStyle="1" w:styleId="10">
    <w:name w:val=" 方正小标宋简体"/>
    <w:basedOn w:val="1"/>
    <w:qFormat/>
    <w:uiPriority w:val="0"/>
    <w:rPr>
      <w:rFonts w:hint="eastAsia" w:ascii="方正小标宋简体" w:hAnsi="方正小标宋简体" w:eastAsia="方正小标宋简体" w:cs="方正小标宋简体"/>
      <w:sz w:val="32"/>
    </w:rPr>
  </w:style>
  <w:style w:type="paragraph" w:customStyle="1" w:styleId="11">
    <w:name w:val=" 方正小标宋_GBK"/>
    <w:basedOn w:val="1"/>
    <w:qFormat/>
    <w:uiPriority w:val="0"/>
    <w:rPr>
      <w:rFonts w:hint="eastAsia" w:ascii="方正小标宋_GBK”" w:hAnsi="方正小标宋_GBK”" w:eastAsia="方正小标宋_GBK”" w:cs="方正小标宋_GBK”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240</Words>
  <Characters>254</Characters>
  <Lines>0</Lines>
  <Paragraphs>0</Paragraphs>
  <TotalTime>0</TotalTime>
  <ScaleCrop>false</ScaleCrop>
  <LinksUpToDate>false</LinksUpToDate>
  <CharactersWithSpaces>422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2019-02-21T03:23:00Z</dcterms:created>
  <dc:creator>Administrator</dc:creator>
  <cp:lastModifiedBy>黄红英</cp:lastModifiedBy>
  <cp:lastPrinted>2023-07-11T06:46:00Z</cp:lastPrinted>
  <dcterms:modified xsi:type="dcterms:W3CDTF">2026-06-27T03:13:22Z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11456732B74A4AF7A63D1E58291B0AAA</vt:lpwstr>
  </property>
  <property fmtid="{D5CDD505-2E9C-101B-9397-08002B2CF9AE}" pid="4" name="KSOTemplateDocerSaveRecord">
    <vt:lpwstr>eyJoZGlkIjoiMWY2NmM0OWE3ZTFiNmNmMTEwYWMxYzU2NDhiMDYzNDYiLCJ1c2VySWQiOiIxNzY1NTM4MDYwIn0=</vt:lpwstr>
  </property>
</Properties>
</file>